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BB826" w14:textId="765978FC" w:rsidR="005D5F2C" w:rsidRDefault="005D5F2C" w:rsidP="00ED2B6F">
      <w:pPr>
        <w:jc w:val="center"/>
        <w:rPr>
          <w:b/>
          <w:bCs/>
          <w:sz w:val="32"/>
          <w:szCs w:val="32"/>
        </w:rPr>
      </w:pPr>
      <w:r w:rsidRPr="00ED2B6F">
        <w:rPr>
          <w:b/>
          <w:bCs/>
          <w:sz w:val="32"/>
          <w:szCs w:val="32"/>
        </w:rPr>
        <w:t>Scope of Work Template ─ Workforce Development</w:t>
      </w:r>
    </w:p>
    <w:p w14:paraId="538F9E34" w14:textId="3C960FD0" w:rsidR="0084342B" w:rsidRPr="00ED2B6F" w:rsidRDefault="0084342B" w:rsidP="00ED2B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Updated February 2, 2024</w:t>
      </w:r>
    </w:p>
    <w:p w14:paraId="0468E9E1" w14:textId="658BDF6F" w:rsidR="00C611A2" w:rsidRDefault="00C611A2" w:rsidP="005D5F2C">
      <w:pPr>
        <w:rPr>
          <w:b/>
          <w:bCs/>
          <w:color w:val="FF0000"/>
          <w:sz w:val="24"/>
          <w:szCs w:val="24"/>
        </w:rPr>
      </w:pPr>
      <w:r w:rsidRPr="00C611A2">
        <w:rPr>
          <w:b/>
          <w:bCs/>
          <w:color w:val="FF0000"/>
          <w:sz w:val="24"/>
          <w:szCs w:val="24"/>
        </w:rPr>
        <w:t>DRAFT</w:t>
      </w:r>
      <w:r w:rsidR="00A63E37">
        <w:rPr>
          <w:b/>
          <w:bCs/>
          <w:color w:val="FF0000"/>
          <w:sz w:val="24"/>
          <w:szCs w:val="24"/>
        </w:rPr>
        <w:t xml:space="preserve"> </w:t>
      </w:r>
      <w:r w:rsidR="00AC03E5">
        <w:rPr>
          <w:b/>
          <w:bCs/>
          <w:color w:val="FF0000"/>
          <w:sz w:val="24"/>
          <w:szCs w:val="24"/>
        </w:rPr>
        <w:t>─ DO NOT SHARE OR DISTRIBUTE</w:t>
      </w:r>
    </w:p>
    <w:p w14:paraId="789655F4" w14:textId="02BC6C47" w:rsidR="00ED2B6F" w:rsidRPr="006242CC" w:rsidRDefault="00ED2B6F" w:rsidP="00ED2B6F">
      <w:pPr>
        <w:rPr>
          <w:color w:val="FF0000"/>
          <w:u w:val="single"/>
        </w:rPr>
      </w:pPr>
      <w:r>
        <w:rPr>
          <w:color w:val="FF0000"/>
        </w:rPr>
        <w:t>The s</w:t>
      </w:r>
      <w:r w:rsidRPr="005D5F2C">
        <w:rPr>
          <w:color w:val="FF0000"/>
        </w:rPr>
        <w:t xml:space="preserve">cope of work must be </w:t>
      </w:r>
      <w:r>
        <w:rPr>
          <w:color w:val="FF0000"/>
        </w:rPr>
        <w:t>five</w:t>
      </w:r>
      <w:r w:rsidRPr="005D5F2C">
        <w:rPr>
          <w:color w:val="FF0000"/>
        </w:rPr>
        <w:t xml:space="preserve"> pages maximum in Arial font, 11 pt or greater.</w:t>
      </w:r>
      <w:r>
        <w:rPr>
          <w:color w:val="FF0000"/>
        </w:rPr>
        <w:t xml:space="preserve"> We suggest one paragraph of 3-5 connected sentences for each section below but use your own judgment for length. </w:t>
      </w:r>
      <w:r w:rsidRPr="006242CC">
        <w:rPr>
          <w:color w:val="FF0000"/>
          <w:u w:val="single"/>
        </w:rPr>
        <w:t xml:space="preserve">Delete all red text and instructional text </w:t>
      </w:r>
      <w:r w:rsidR="006242CC" w:rsidRPr="006242CC">
        <w:rPr>
          <w:color w:val="FF0000"/>
          <w:u w:val="single"/>
        </w:rPr>
        <w:t xml:space="preserve">in italics </w:t>
      </w:r>
      <w:r w:rsidRPr="006242CC">
        <w:rPr>
          <w:color w:val="FF0000"/>
          <w:u w:val="single"/>
        </w:rPr>
        <w:t>before finalizing and submitting.</w:t>
      </w:r>
    </w:p>
    <w:p w14:paraId="217AA19A" w14:textId="77777777" w:rsidR="00ED2B6F" w:rsidRPr="00C611A2" w:rsidRDefault="00ED2B6F" w:rsidP="005D5F2C">
      <w:pPr>
        <w:rPr>
          <w:b/>
          <w:bCs/>
          <w:color w:val="FF0000"/>
          <w:sz w:val="24"/>
          <w:szCs w:val="24"/>
        </w:rPr>
      </w:pPr>
    </w:p>
    <w:p w14:paraId="1941730D" w14:textId="1597F1B0" w:rsidR="005D5F2C" w:rsidRDefault="00627C11" w:rsidP="005D5F2C">
      <w:pPr>
        <w:pStyle w:val="Heading1"/>
      </w:pPr>
      <w:r>
        <w:t>Project Background</w:t>
      </w:r>
      <w:r w:rsidRPr="005D5F2C">
        <w:t xml:space="preserve"> </w:t>
      </w:r>
      <w:r w:rsidR="005D5F2C" w:rsidRPr="005D5F2C">
        <w:t xml:space="preserve">(25 </w:t>
      </w:r>
      <w:r w:rsidR="002627E3">
        <w:t>p</w:t>
      </w:r>
      <w:r w:rsidR="005D5F2C" w:rsidRPr="005D5F2C">
        <w:t>oints)</w:t>
      </w:r>
    </w:p>
    <w:p w14:paraId="0144E15E" w14:textId="228B80D4" w:rsidR="005D5F2C" w:rsidRPr="00026194" w:rsidRDefault="005D5F2C" w:rsidP="00026194">
      <w:pPr>
        <w:pStyle w:val="Heading2"/>
      </w:pPr>
      <w:r w:rsidRPr="00026194">
        <w:t>Training Description</w:t>
      </w:r>
    </w:p>
    <w:p w14:paraId="79458536" w14:textId="7DFDB08A" w:rsidR="005D5F2C" w:rsidRPr="002E7618" w:rsidRDefault="005D5F2C" w:rsidP="005D5F2C">
      <w:pPr>
        <w:pStyle w:val="ListParagraph"/>
        <w:numPr>
          <w:ilvl w:val="0"/>
          <w:numId w:val="1"/>
        </w:numPr>
        <w:rPr>
          <w:i/>
          <w:iCs/>
        </w:rPr>
      </w:pPr>
      <w:r w:rsidRPr="002E7618">
        <w:rPr>
          <w:i/>
          <w:iCs/>
        </w:rPr>
        <w:t xml:space="preserve">Include how the training or training program fits within </w:t>
      </w:r>
      <w:r w:rsidR="0056035D" w:rsidRPr="002E7618">
        <w:rPr>
          <w:i/>
          <w:iCs/>
        </w:rPr>
        <w:t xml:space="preserve">a </w:t>
      </w:r>
      <w:r w:rsidRPr="002E7618">
        <w:rPr>
          <w:i/>
          <w:iCs/>
        </w:rPr>
        <w:t>relevant existing certificate or other programs.</w:t>
      </w:r>
    </w:p>
    <w:p w14:paraId="6628C468" w14:textId="77777777" w:rsidR="005D5F2C" w:rsidRPr="002E7618" w:rsidRDefault="005D5F2C" w:rsidP="005D5F2C">
      <w:pPr>
        <w:pStyle w:val="ListParagraph"/>
        <w:numPr>
          <w:ilvl w:val="0"/>
          <w:numId w:val="1"/>
        </w:numPr>
        <w:rPr>
          <w:i/>
          <w:iCs/>
        </w:rPr>
      </w:pPr>
      <w:r w:rsidRPr="002E7618">
        <w:rPr>
          <w:i/>
          <w:iCs/>
        </w:rPr>
        <w:t xml:space="preserve">Include a list of relevant certifications that may be awarded and standardized courses that may be completed. </w:t>
      </w:r>
    </w:p>
    <w:p w14:paraId="2F9F7154" w14:textId="77777777" w:rsidR="005D5F2C" w:rsidRPr="002E7618" w:rsidRDefault="005D5F2C" w:rsidP="005D5F2C">
      <w:pPr>
        <w:pStyle w:val="ListParagraph"/>
        <w:numPr>
          <w:ilvl w:val="0"/>
          <w:numId w:val="1"/>
        </w:numPr>
        <w:rPr>
          <w:i/>
          <w:iCs/>
        </w:rPr>
      </w:pPr>
      <w:r w:rsidRPr="002E7618">
        <w:rPr>
          <w:i/>
          <w:iCs/>
        </w:rPr>
        <w:t>List any accreditation to be pursued.</w:t>
      </w:r>
    </w:p>
    <w:p w14:paraId="74ECE88E" w14:textId="6878C9A6" w:rsidR="00E52118" w:rsidRPr="002E7618" w:rsidRDefault="005D5F2C" w:rsidP="005D5F2C">
      <w:pPr>
        <w:pStyle w:val="ListParagraph"/>
        <w:numPr>
          <w:ilvl w:val="0"/>
          <w:numId w:val="1"/>
        </w:numPr>
        <w:rPr>
          <w:i/>
          <w:iCs/>
        </w:rPr>
      </w:pPr>
      <w:r w:rsidRPr="002E7618">
        <w:rPr>
          <w:i/>
          <w:iCs/>
        </w:rPr>
        <w:t xml:space="preserve">Include </w:t>
      </w:r>
      <w:r w:rsidR="0056035D" w:rsidRPr="002E7618">
        <w:rPr>
          <w:i/>
          <w:iCs/>
        </w:rPr>
        <w:t xml:space="preserve">the </w:t>
      </w:r>
      <w:r w:rsidRPr="002E7618">
        <w:rPr>
          <w:i/>
          <w:iCs/>
        </w:rPr>
        <w:t>name of entity certifying designation (NWCG, NIFC, etc</w:t>
      </w:r>
      <w:r w:rsidR="0056035D" w:rsidRPr="002E7618">
        <w:rPr>
          <w:i/>
          <w:iCs/>
        </w:rPr>
        <w:t>.</w:t>
      </w:r>
      <w:r w:rsidRPr="002E7618">
        <w:rPr>
          <w:i/>
          <w:iCs/>
        </w:rPr>
        <w:t>).</w:t>
      </w:r>
    </w:p>
    <w:p w14:paraId="7E774E67" w14:textId="77777777" w:rsidR="002E7618" w:rsidRDefault="002E7618" w:rsidP="002E7618"/>
    <w:p w14:paraId="75BC7CA4" w14:textId="39BA3019" w:rsidR="005D5F2C" w:rsidRDefault="00026194" w:rsidP="00026194">
      <w:pPr>
        <w:pStyle w:val="Heading2"/>
      </w:pPr>
      <w:r>
        <w:t xml:space="preserve">Pace </w:t>
      </w:r>
      <w:r w:rsidR="00AC03E5">
        <w:t>&amp;</w:t>
      </w:r>
      <w:r>
        <w:t xml:space="preserve"> Scale Impact</w:t>
      </w:r>
    </w:p>
    <w:p w14:paraId="1D125C45" w14:textId="3EC29BE7" w:rsidR="00026194" w:rsidRPr="006242CC" w:rsidRDefault="00026194" w:rsidP="00026194">
      <w:pPr>
        <w:rPr>
          <w:i/>
          <w:iCs/>
        </w:rPr>
      </w:pPr>
      <w:r w:rsidRPr="006242CC">
        <w:rPr>
          <w:i/>
          <w:iCs/>
        </w:rPr>
        <w:t xml:space="preserve">Include a detailed description of how the project has the potential to positively </w:t>
      </w:r>
      <w:r w:rsidR="0056035D" w:rsidRPr="006242CC">
        <w:rPr>
          <w:i/>
          <w:iCs/>
        </w:rPr>
        <w:t>i</w:t>
      </w:r>
      <w:r w:rsidRPr="006242CC">
        <w:rPr>
          <w:i/>
          <w:iCs/>
        </w:rPr>
        <w:t>mpact the pace and scale of forest management in California.</w:t>
      </w:r>
    </w:p>
    <w:p w14:paraId="5407A43C" w14:textId="77777777" w:rsidR="006242CC" w:rsidRDefault="006242CC" w:rsidP="00026194"/>
    <w:p w14:paraId="2AEE1823" w14:textId="77EACDD8" w:rsidR="00026194" w:rsidRDefault="00026194" w:rsidP="00026194">
      <w:pPr>
        <w:pStyle w:val="Heading2"/>
      </w:pPr>
      <w:r>
        <w:t>Consistency with Wildfire &amp; Forest Resilience Action Plan</w:t>
      </w:r>
    </w:p>
    <w:p w14:paraId="05E7BCB3" w14:textId="640960B7" w:rsidR="00026194" w:rsidRPr="006242CC" w:rsidRDefault="00026194" w:rsidP="00026194">
      <w:pPr>
        <w:rPr>
          <w:i/>
          <w:iCs/>
        </w:rPr>
      </w:pPr>
      <w:r w:rsidRPr="006242CC">
        <w:rPr>
          <w:i/>
          <w:iCs/>
        </w:rPr>
        <w:t xml:space="preserve">Describe how the training project is consistent with the needs outlined in </w:t>
      </w:r>
      <w:hyperlink r:id="rId7" w:history="1">
        <w:r w:rsidRPr="00D14A4F">
          <w:rPr>
            <w:rStyle w:val="Hyperlink"/>
            <w:i/>
            <w:iCs/>
          </w:rPr>
          <w:t>California’s Wildfire and Forest Resilience Action Plan</w:t>
        </w:r>
      </w:hyperlink>
      <w:r w:rsidRPr="006242CC">
        <w:rPr>
          <w:i/>
          <w:iCs/>
        </w:rPr>
        <w:t xml:space="preserve"> &amp; other plans.</w:t>
      </w:r>
    </w:p>
    <w:p w14:paraId="308C865B" w14:textId="6A52F8F9" w:rsidR="00026194" w:rsidRPr="006242CC" w:rsidRDefault="0080233A" w:rsidP="00026194">
      <w:pPr>
        <w:rPr>
          <w:i/>
          <w:iCs/>
        </w:rPr>
      </w:pPr>
      <w:r w:rsidRPr="006242CC">
        <w:rPr>
          <w:i/>
          <w:iCs/>
        </w:rPr>
        <w:t>To complete this section, you may consider</w:t>
      </w:r>
      <w:r w:rsidR="00026194" w:rsidRPr="006242CC">
        <w:rPr>
          <w:i/>
          <w:iCs/>
        </w:rPr>
        <w:t xml:space="preserve"> starting with a table that </w:t>
      </w:r>
      <w:r w:rsidR="00030FCE" w:rsidRPr="006242CC">
        <w:rPr>
          <w:i/>
          <w:iCs/>
        </w:rPr>
        <w:t>summarizes</w:t>
      </w:r>
      <w:r w:rsidR="00026194" w:rsidRPr="006242CC">
        <w:rPr>
          <w:i/>
          <w:iCs/>
        </w:rPr>
        <w:t xml:space="preserve"> the actions from the </w:t>
      </w:r>
      <w:r w:rsidRPr="006242CC">
        <w:rPr>
          <w:i/>
          <w:iCs/>
        </w:rPr>
        <w:t xml:space="preserve">Task Force </w:t>
      </w:r>
      <w:r w:rsidR="00026194" w:rsidRPr="006242CC">
        <w:rPr>
          <w:i/>
          <w:iCs/>
        </w:rPr>
        <w:t xml:space="preserve">Action Plan and 1-2 sentences </w:t>
      </w:r>
      <w:r w:rsidR="0056035D" w:rsidRPr="006242CC">
        <w:rPr>
          <w:i/>
          <w:iCs/>
        </w:rPr>
        <w:t xml:space="preserve">about </w:t>
      </w:r>
      <w:r w:rsidR="00026194" w:rsidRPr="006242CC">
        <w:rPr>
          <w:i/>
          <w:iCs/>
        </w:rPr>
        <w:t xml:space="preserve">how your projects connect to or </w:t>
      </w:r>
      <w:r w:rsidRPr="006242CC">
        <w:rPr>
          <w:i/>
          <w:iCs/>
        </w:rPr>
        <w:t>are</w:t>
      </w:r>
      <w:r w:rsidR="00026194" w:rsidRPr="006242CC">
        <w:rPr>
          <w:i/>
          <w:iCs/>
        </w:rPr>
        <w:t xml:space="preserve"> consistent with these actions. </w:t>
      </w:r>
      <w:r w:rsidR="00535796" w:rsidRPr="006242CC">
        <w:rPr>
          <w:i/>
          <w:iCs/>
        </w:rPr>
        <w:t>Working groups</w:t>
      </w:r>
      <w:r w:rsidR="00D31395" w:rsidRPr="006242CC">
        <w:rPr>
          <w:i/>
          <w:iCs/>
        </w:rPr>
        <w:t xml:space="preserve"> are part of the Task Force, includ</w:t>
      </w:r>
      <w:r w:rsidR="0056035D" w:rsidRPr="006242CC">
        <w:rPr>
          <w:i/>
          <w:iCs/>
        </w:rPr>
        <w:t>ing</w:t>
      </w:r>
      <w:r w:rsidR="00D31395" w:rsidRPr="006242CC">
        <w:rPr>
          <w:i/>
          <w:iCs/>
        </w:rPr>
        <w:t xml:space="preserve"> </w:t>
      </w:r>
      <w:r w:rsidR="002D3E4A" w:rsidRPr="006242CC">
        <w:rPr>
          <w:i/>
          <w:iCs/>
        </w:rPr>
        <w:t>the W</w:t>
      </w:r>
      <w:r w:rsidR="00D31395" w:rsidRPr="006242CC">
        <w:rPr>
          <w:i/>
          <w:iCs/>
        </w:rPr>
        <w:t xml:space="preserve">orkforce </w:t>
      </w:r>
      <w:r w:rsidR="002D3E4A" w:rsidRPr="006242CC">
        <w:rPr>
          <w:i/>
          <w:iCs/>
        </w:rPr>
        <w:t>D</w:t>
      </w:r>
      <w:r w:rsidR="00D31395" w:rsidRPr="006242CC">
        <w:rPr>
          <w:i/>
          <w:iCs/>
        </w:rPr>
        <w:t>evelopment</w:t>
      </w:r>
      <w:r w:rsidR="00535796" w:rsidRPr="006242CC">
        <w:rPr>
          <w:i/>
          <w:iCs/>
        </w:rPr>
        <w:t xml:space="preserve"> </w:t>
      </w:r>
      <w:r w:rsidR="002D3E4A" w:rsidRPr="006242CC">
        <w:rPr>
          <w:i/>
          <w:iCs/>
        </w:rPr>
        <w:t>W</w:t>
      </w:r>
      <w:r w:rsidR="00535796" w:rsidRPr="006242CC">
        <w:rPr>
          <w:i/>
          <w:iCs/>
        </w:rPr>
        <w:t xml:space="preserve">orking </w:t>
      </w:r>
      <w:r w:rsidR="002D3E4A" w:rsidRPr="006242CC">
        <w:rPr>
          <w:i/>
          <w:iCs/>
        </w:rPr>
        <w:t>G</w:t>
      </w:r>
      <w:r w:rsidR="00535796" w:rsidRPr="006242CC">
        <w:rPr>
          <w:i/>
          <w:iCs/>
        </w:rPr>
        <w:t>roup</w:t>
      </w:r>
      <w:r w:rsidR="00D31395" w:rsidRPr="006242CC">
        <w:rPr>
          <w:i/>
          <w:iCs/>
        </w:rPr>
        <w:t>. However, the</w:t>
      </w:r>
      <w:r w:rsidR="002D3E4A" w:rsidRPr="006242CC">
        <w:rPr>
          <w:i/>
          <w:iCs/>
        </w:rPr>
        <w:t xml:space="preserve"> WDWG</w:t>
      </w:r>
      <w:r w:rsidR="00026194" w:rsidRPr="006242CC">
        <w:rPr>
          <w:i/>
          <w:iCs/>
        </w:rPr>
        <w:t xml:space="preserve"> do not yet have a </w:t>
      </w:r>
      <w:r w:rsidR="002D3E4A" w:rsidRPr="006242CC">
        <w:rPr>
          <w:i/>
          <w:iCs/>
        </w:rPr>
        <w:t xml:space="preserve">published joint </w:t>
      </w:r>
      <w:r w:rsidR="00026194" w:rsidRPr="006242CC">
        <w:rPr>
          <w:i/>
          <w:iCs/>
        </w:rPr>
        <w:t xml:space="preserve">strategy. </w:t>
      </w:r>
      <w:r w:rsidR="002D3E4A" w:rsidRPr="006242CC">
        <w:rPr>
          <w:i/>
          <w:iCs/>
        </w:rPr>
        <w:t>O</w:t>
      </w:r>
      <w:r w:rsidR="00026194" w:rsidRPr="006242CC">
        <w:rPr>
          <w:i/>
          <w:iCs/>
        </w:rPr>
        <w:t xml:space="preserve">ther </w:t>
      </w:r>
      <w:r w:rsidR="00D31395" w:rsidRPr="006242CC">
        <w:rPr>
          <w:i/>
          <w:iCs/>
        </w:rPr>
        <w:t xml:space="preserve">Task Force </w:t>
      </w:r>
      <w:r w:rsidR="00026194" w:rsidRPr="006242CC">
        <w:rPr>
          <w:i/>
          <w:iCs/>
        </w:rPr>
        <w:t>work</w:t>
      </w:r>
      <w:r w:rsidR="00D31395" w:rsidRPr="006242CC">
        <w:rPr>
          <w:i/>
          <w:iCs/>
        </w:rPr>
        <w:t>ing</w:t>
      </w:r>
      <w:r w:rsidR="00026194" w:rsidRPr="006242CC">
        <w:rPr>
          <w:i/>
          <w:iCs/>
        </w:rPr>
        <w:t xml:space="preserve"> groups have completed strategies </w:t>
      </w:r>
      <w:r w:rsidR="00535796" w:rsidRPr="006242CC">
        <w:rPr>
          <w:i/>
          <w:iCs/>
        </w:rPr>
        <w:t>with</w:t>
      </w:r>
      <w:r w:rsidR="00026194" w:rsidRPr="006242CC">
        <w:rPr>
          <w:i/>
          <w:iCs/>
        </w:rPr>
        <w:t xml:space="preserve"> workforce components</w:t>
      </w:r>
      <w:r w:rsidR="00BA5FA2" w:rsidRPr="006242CC">
        <w:rPr>
          <w:i/>
          <w:iCs/>
        </w:rPr>
        <w:t xml:space="preserve"> that may apply to your project</w:t>
      </w:r>
      <w:r w:rsidR="00026194" w:rsidRPr="006242CC">
        <w:rPr>
          <w:i/>
          <w:iCs/>
        </w:rPr>
        <w:t xml:space="preserve">. See the Task Force website </w:t>
      </w:r>
      <w:r w:rsidR="00535796" w:rsidRPr="006242CC">
        <w:rPr>
          <w:i/>
          <w:iCs/>
        </w:rPr>
        <w:t>and reference these</w:t>
      </w:r>
      <w:r w:rsidR="0056035D" w:rsidRPr="006242CC">
        <w:rPr>
          <w:i/>
          <w:iCs/>
        </w:rPr>
        <w:t xml:space="preserve"> </w:t>
      </w:r>
      <w:r w:rsidR="00026194" w:rsidRPr="006242CC">
        <w:rPr>
          <w:i/>
          <w:iCs/>
        </w:rPr>
        <w:t>in this section.</w:t>
      </w:r>
      <w:r w:rsidR="00FF741D" w:rsidRPr="006242CC">
        <w:rPr>
          <w:i/>
          <w:iCs/>
        </w:rPr>
        <w:t xml:space="preserve"> There may also be Regional F</w:t>
      </w:r>
      <w:r w:rsidR="003A5181" w:rsidRPr="006242CC">
        <w:rPr>
          <w:i/>
          <w:iCs/>
        </w:rPr>
        <w:t>orest</w:t>
      </w:r>
      <w:r w:rsidR="0056035D" w:rsidRPr="006242CC">
        <w:rPr>
          <w:i/>
          <w:iCs/>
        </w:rPr>
        <w:t>,</w:t>
      </w:r>
      <w:r w:rsidR="003A5181" w:rsidRPr="006242CC">
        <w:rPr>
          <w:i/>
          <w:iCs/>
        </w:rPr>
        <w:t xml:space="preserve"> and Fire Capacity</w:t>
      </w:r>
      <w:r w:rsidR="00030FCE" w:rsidRPr="006242CC">
        <w:rPr>
          <w:i/>
          <w:iCs/>
        </w:rPr>
        <w:t xml:space="preserve"> (RFFC)</w:t>
      </w:r>
      <w:r w:rsidR="003A5181" w:rsidRPr="006242CC">
        <w:rPr>
          <w:i/>
          <w:iCs/>
        </w:rPr>
        <w:t xml:space="preserve"> </w:t>
      </w:r>
      <w:r w:rsidR="00F66EB4" w:rsidRPr="006242CC">
        <w:rPr>
          <w:i/>
          <w:iCs/>
        </w:rPr>
        <w:t>Plans</w:t>
      </w:r>
      <w:r w:rsidR="003A5181" w:rsidRPr="006242CC">
        <w:rPr>
          <w:i/>
          <w:iCs/>
        </w:rPr>
        <w:t xml:space="preserve"> regionally that have substantial workforce development components. </w:t>
      </w:r>
      <w:r w:rsidR="00F66EB4" w:rsidRPr="006242CC">
        <w:rPr>
          <w:i/>
          <w:iCs/>
        </w:rPr>
        <w:t xml:space="preserve">See the </w:t>
      </w:r>
      <w:hyperlink r:id="rId8" w:history="1">
        <w:r w:rsidR="00F66EB4" w:rsidRPr="006242CC">
          <w:rPr>
            <w:rStyle w:val="Hyperlink"/>
            <w:i/>
            <w:iCs/>
          </w:rPr>
          <w:t>North Coast Regional Partnership Plan</w:t>
        </w:r>
      </w:hyperlink>
      <w:r w:rsidR="00F66EB4" w:rsidRPr="006242CC">
        <w:rPr>
          <w:i/>
          <w:iCs/>
        </w:rPr>
        <w:t xml:space="preserve"> as an example. </w:t>
      </w:r>
      <w:r w:rsidR="000A63A1" w:rsidRPr="006242CC">
        <w:rPr>
          <w:i/>
          <w:iCs/>
        </w:rPr>
        <w:t>Be sure to include other regional and statewide plans</w:t>
      </w:r>
      <w:r w:rsidR="0029531F" w:rsidRPr="006242CC">
        <w:rPr>
          <w:i/>
          <w:iCs/>
        </w:rPr>
        <w:t xml:space="preserve"> relevant to your project</w:t>
      </w:r>
      <w:r w:rsidR="00030FCE" w:rsidRPr="006242CC">
        <w:rPr>
          <w:i/>
          <w:iCs/>
        </w:rPr>
        <w:t xml:space="preserve"> in this section</w:t>
      </w:r>
      <w:r w:rsidR="0029531F" w:rsidRPr="006242CC">
        <w:rPr>
          <w:i/>
          <w:iCs/>
        </w:rPr>
        <w:t>.</w:t>
      </w:r>
    </w:p>
    <w:p w14:paraId="2A2BFCB9" w14:textId="77777777" w:rsidR="006242CC" w:rsidRDefault="006242CC" w:rsidP="00026194"/>
    <w:p w14:paraId="0A9C8494" w14:textId="2D9DFC12" w:rsidR="00026194" w:rsidRDefault="00026194" w:rsidP="00026194">
      <w:pPr>
        <w:pStyle w:val="Heading2"/>
      </w:pPr>
      <w:r>
        <w:t xml:space="preserve">Post-training </w:t>
      </w:r>
      <w:r w:rsidR="002627E3">
        <w:t>P</w:t>
      </w:r>
      <w:r>
        <w:t>lanning</w:t>
      </w:r>
    </w:p>
    <w:p w14:paraId="0B59150C" w14:textId="4530D842" w:rsidR="00026194" w:rsidRPr="006242CC" w:rsidRDefault="00026194" w:rsidP="00026194">
      <w:pPr>
        <w:rPr>
          <w:i/>
          <w:iCs/>
        </w:rPr>
      </w:pPr>
      <w:r w:rsidRPr="006242CC">
        <w:rPr>
          <w:i/>
          <w:iCs/>
        </w:rPr>
        <w:t>Explain post-training job placement goals, commitments, and plans.</w:t>
      </w:r>
    </w:p>
    <w:p w14:paraId="25A7C828" w14:textId="7369B1E3" w:rsidR="00026194" w:rsidRPr="006242CC" w:rsidRDefault="00026194" w:rsidP="00026194">
      <w:pPr>
        <w:rPr>
          <w:i/>
          <w:iCs/>
        </w:rPr>
      </w:pPr>
      <w:r w:rsidRPr="006242CC">
        <w:rPr>
          <w:i/>
          <w:iCs/>
        </w:rPr>
        <w:t>Tie these to milestones and other proposed success measurements in your proposal.</w:t>
      </w:r>
    </w:p>
    <w:p w14:paraId="38DA4920" w14:textId="6079EEB9" w:rsidR="00026194" w:rsidRPr="006242CC" w:rsidRDefault="00026194" w:rsidP="00026194">
      <w:pPr>
        <w:rPr>
          <w:i/>
          <w:iCs/>
        </w:rPr>
      </w:pPr>
      <w:r w:rsidRPr="006242CC">
        <w:rPr>
          <w:i/>
          <w:iCs/>
        </w:rPr>
        <w:t>Be especially careful about how you plan to track these. Workforce development successes can be long-term</w:t>
      </w:r>
      <w:r w:rsidR="0056035D" w:rsidRPr="006242CC">
        <w:rPr>
          <w:i/>
          <w:iCs/>
        </w:rPr>
        <w:t>,</w:t>
      </w:r>
      <w:r w:rsidRPr="006242CC">
        <w:rPr>
          <w:i/>
          <w:iCs/>
        </w:rPr>
        <w:t xml:space="preserve"> so you will need short-term and long-term outcomes that are feasibly measured.</w:t>
      </w:r>
    </w:p>
    <w:p w14:paraId="18527F9D" w14:textId="77777777" w:rsidR="006242CC" w:rsidRDefault="006242CC" w:rsidP="00026194"/>
    <w:p w14:paraId="583FCE60" w14:textId="56D03C33" w:rsidR="00026194" w:rsidRDefault="002627E3" w:rsidP="00026194">
      <w:pPr>
        <w:pStyle w:val="Heading2"/>
      </w:pPr>
      <w:r>
        <w:lastRenderedPageBreak/>
        <w:t>P</w:t>
      </w:r>
      <w:r w:rsidR="00026194">
        <w:t xml:space="preserve">roject </w:t>
      </w:r>
      <w:r>
        <w:t>V</w:t>
      </w:r>
      <w:r w:rsidR="00026194">
        <w:t>iability</w:t>
      </w:r>
    </w:p>
    <w:p w14:paraId="05341901" w14:textId="57452020" w:rsidR="00026194" w:rsidRDefault="000A1C82" w:rsidP="00026194">
      <w:pPr>
        <w:rPr>
          <w:i/>
          <w:iCs/>
        </w:rPr>
      </w:pPr>
      <w:r w:rsidRPr="00301F61">
        <w:rPr>
          <w:i/>
          <w:iCs/>
        </w:rPr>
        <w:t>Discuss</w:t>
      </w:r>
      <w:r w:rsidR="00026194" w:rsidRPr="00301F61">
        <w:rPr>
          <w:i/>
          <w:iCs/>
        </w:rPr>
        <w:t xml:space="preserve"> project viability beyond the timeframe of CAL FIRE grant funding.</w:t>
      </w:r>
    </w:p>
    <w:p w14:paraId="1C41CC6D" w14:textId="77777777" w:rsidR="00301F61" w:rsidRPr="00301F61" w:rsidRDefault="00301F61" w:rsidP="00026194"/>
    <w:p w14:paraId="5DDDDAE4" w14:textId="4480F758" w:rsidR="00026194" w:rsidRDefault="00627C11" w:rsidP="00026194">
      <w:pPr>
        <w:pStyle w:val="Heading1"/>
      </w:pPr>
      <w:r>
        <w:t>Budget</w:t>
      </w:r>
      <w:r w:rsidR="00026194">
        <w:t xml:space="preserve"> (20 points</w:t>
      </w:r>
      <w:r w:rsidR="002A39CE">
        <w:t>, points include both narrative and budget in eCivis portal</w:t>
      </w:r>
      <w:r w:rsidR="00026194">
        <w:t>)</w:t>
      </w:r>
    </w:p>
    <w:p w14:paraId="4F9A7721" w14:textId="482B2143" w:rsidR="00026194" w:rsidRPr="00710F2A" w:rsidRDefault="00026194" w:rsidP="00026194">
      <w:pPr>
        <w:rPr>
          <w:i/>
          <w:iCs/>
        </w:rPr>
      </w:pPr>
      <w:r w:rsidRPr="00710F2A">
        <w:rPr>
          <w:i/>
          <w:iCs/>
        </w:rPr>
        <w:t xml:space="preserve">The budget documents and guidance are provided in a separate </w:t>
      </w:r>
      <w:r w:rsidR="00710F2A" w:rsidRPr="00710F2A">
        <w:rPr>
          <w:i/>
          <w:iCs/>
        </w:rPr>
        <w:t xml:space="preserve">PDF </w:t>
      </w:r>
      <w:r w:rsidRPr="00710F2A">
        <w:rPr>
          <w:i/>
          <w:iCs/>
        </w:rPr>
        <w:t xml:space="preserve">and </w:t>
      </w:r>
      <w:r w:rsidR="00710F2A">
        <w:rPr>
          <w:i/>
          <w:iCs/>
        </w:rPr>
        <w:t>E</w:t>
      </w:r>
      <w:r w:rsidRPr="00710F2A">
        <w:rPr>
          <w:i/>
          <w:iCs/>
        </w:rPr>
        <w:t>xcel template.</w:t>
      </w:r>
      <w:r w:rsidR="00D14A4F">
        <w:rPr>
          <w:i/>
          <w:iCs/>
        </w:rPr>
        <w:t xml:space="preserve"> This section should describe the efficiency of dollars spent per worker trained and provide any details necessary to clarify the source of </w:t>
      </w:r>
      <w:proofErr w:type="gramStart"/>
      <w:r w:rsidR="00D14A4F">
        <w:rPr>
          <w:i/>
          <w:iCs/>
        </w:rPr>
        <w:t>match</w:t>
      </w:r>
      <w:proofErr w:type="gramEnd"/>
      <w:r w:rsidR="00D14A4F">
        <w:rPr>
          <w:i/>
          <w:iCs/>
        </w:rPr>
        <w:t>.</w:t>
      </w:r>
    </w:p>
    <w:p w14:paraId="75D6D9E5" w14:textId="1E78F554" w:rsidR="00026194" w:rsidRDefault="00026194" w:rsidP="00026194">
      <w:pPr>
        <w:rPr>
          <w:color w:val="FF0000"/>
        </w:rPr>
      </w:pPr>
      <w:r w:rsidRPr="00026194">
        <w:rPr>
          <w:color w:val="FF0000"/>
        </w:rPr>
        <w:t>Note that greater consideration may be given to proposals with match funding, including in-kind contributions</w:t>
      </w:r>
      <w:r w:rsidR="00455320">
        <w:rPr>
          <w:color w:val="FF0000"/>
        </w:rPr>
        <w:t xml:space="preserve"> for workforce development grants</w:t>
      </w:r>
      <w:r w:rsidRPr="00026194">
        <w:rPr>
          <w:color w:val="FF0000"/>
        </w:rPr>
        <w:t>.</w:t>
      </w:r>
      <w:r w:rsidR="00455320">
        <w:rPr>
          <w:color w:val="FF0000"/>
        </w:rPr>
        <w:t xml:space="preserve"> Make sure to </w:t>
      </w:r>
      <w:r w:rsidR="00210E4E">
        <w:rPr>
          <w:color w:val="FF0000"/>
        </w:rPr>
        <w:t>include matching and in-kind funds in the appropriate budget sheet.</w:t>
      </w:r>
      <w:r w:rsidR="00CF4099">
        <w:rPr>
          <w:color w:val="FF0000"/>
        </w:rPr>
        <w:t xml:space="preserve"> No match is required for projects below $500,000</w:t>
      </w:r>
      <w:r w:rsidR="0056035D">
        <w:rPr>
          <w:color w:val="FF0000"/>
        </w:rPr>
        <w:t>,</w:t>
      </w:r>
      <w:r w:rsidR="00CF4099">
        <w:rPr>
          <w:color w:val="FF0000"/>
        </w:rPr>
        <w:t xml:space="preserve"> but the </w:t>
      </w:r>
      <w:proofErr w:type="spellStart"/>
      <w:proofErr w:type="gramStart"/>
      <w:r w:rsidR="00CF4099">
        <w:rPr>
          <w:color w:val="FF0000"/>
        </w:rPr>
        <w:t>match</w:t>
      </w:r>
      <w:r w:rsidR="008F3C0D">
        <w:rPr>
          <w:color w:val="FF0000"/>
        </w:rPr>
        <w:t>:grant</w:t>
      </w:r>
      <w:proofErr w:type="spellEnd"/>
      <w:proofErr w:type="gramEnd"/>
      <w:r w:rsidR="008F3C0D">
        <w:rPr>
          <w:color w:val="FF0000"/>
        </w:rPr>
        <w:t xml:space="preserve"> requirement</w:t>
      </w:r>
      <w:r w:rsidR="00CF4099">
        <w:rPr>
          <w:color w:val="FF0000"/>
        </w:rPr>
        <w:t xml:space="preserve"> for projects </w:t>
      </w:r>
      <w:r w:rsidR="0063761C">
        <w:rPr>
          <w:color w:val="FF0000"/>
        </w:rPr>
        <w:t>$</w:t>
      </w:r>
      <w:r w:rsidR="00CF4099">
        <w:rPr>
          <w:color w:val="FF0000"/>
        </w:rPr>
        <w:t xml:space="preserve">500,000-5,000,000 is </w:t>
      </w:r>
      <w:r w:rsidR="008F3C0D">
        <w:rPr>
          <w:color w:val="FF0000"/>
        </w:rPr>
        <w:t>1:9</w:t>
      </w:r>
      <w:r w:rsidR="007A42C3">
        <w:rPr>
          <w:color w:val="FF0000"/>
        </w:rPr>
        <w:t>—opposite typical match requirements for public funds.</w:t>
      </w:r>
      <w:r w:rsidR="0063761C">
        <w:rPr>
          <w:color w:val="FF0000"/>
        </w:rPr>
        <w:t xml:space="preserve"> In other words</w:t>
      </w:r>
      <w:r w:rsidR="0056035D">
        <w:rPr>
          <w:color w:val="FF0000"/>
        </w:rPr>
        <w:t>,</w:t>
      </w:r>
      <w:r w:rsidR="0063761C">
        <w:rPr>
          <w:color w:val="FF0000"/>
        </w:rPr>
        <w:t xml:space="preserve"> if you request $900,000</w:t>
      </w:r>
      <w:r w:rsidR="0056035D">
        <w:rPr>
          <w:color w:val="FF0000"/>
        </w:rPr>
        <w:t>,</w:t>
      </w:r>
      <w:r w:rsidR="0063761C">
        <w:rPr>
          <w:color w:val="FF0000"/>
        </w:rPr>
        <w:t xml:space="preserve"> the required match is $100,000</w:t>
      </w:r>
      <w:r w:rsidR="00DE001A">
        <w:rPr>
          <w:color w:val="FF0000"/>
        </w:rPr>
        <w:t>.</w:t>
      </w:r>
    </w:p>
    <w:p w14:paraId="7C755785" w14:textId="77777777" w:rsidR="00710F2A" w:rsidRDefault="00710F2A" w:rsidP="00762AE9"/>
    <w:p w14:paraId="26838B84" w14:textId="2B4CCC1E" w:rsidR="00762AE9" w:rsidRDefault="00FC63C4" w:rsidP="00FC63C4">
      <w:pPr>
        <w:pStyle w:val="Heading1"/>
      </w:pPr>
      <w:r>
        <w:t>Collaboration, Community Engagement and Local Support (20 Points)</w:t>
      </w:r>
    </w:p>
    <w:p w14:paraId="0C3BC67A" w14:textId="389CEBEF" w:rsidR="00985F65" w:rsidRPr="008115F6" w:rsidRDefault="00985F65" w:rsidP="008C1E41">
      <w:pPr>
        <w:pStyle w:val="Default"/>
        <w:rPr>
          <w:i/>
          <w:iCs/>
          <w:sz w:val="22"/>
          <w:szCs w:val="22"/>
        </w:rPr>
      </w:pPr>
      <w:r w:rsidRPr="008115F6">
        <w:rPr>
          <w:i/>
          <w:iCs/>
          <w:sz w:val="22"/>
          <w:szCs w:val="22"/>
        </w:rPr>
        <w:t xml:space="preserve">To gain full points for this section, you must demonstrate collaboration with multiple stakeholders, provide letters of support and letters of participation (to be uploaded as a separate attachment on eCivis). </w:t>
      </w:r>
      <w:r w:rsidR="00BC53B0" w:rsidRPr="00BC53B0">
        <w:rPr>
          <w:i/>
          <w:iCs/>
          <w:sz w:val="22"/>
          <w:szCs w:val="22"/>
        </w:rPr>
        <w:t>Create and send a letter of participation template to all project partners. Do the same for letters of support.</w:t>
      </w:r>
      <w:r w:rsidR="00BC53B0">
        <w:rPr>
          <w:i/>
          <w:iCs/>
          <w:sz w:val="22"/>
          <w:szCs w:val="22"/>
        </w:rPr>
        <w:t xml:space="preserve"> </w:t>
      </w:r>
      <w:r w:rsidRPr="008115F6">
        <w:rPr>
          <w:i/>
          <w:iCs/>
          <w:sz w:val="22"/>
          <w:szCs w:val="22"/>
        </w:rPr>
        <w:t xml:space="preserve">Note that letters from potential employers are important for proposals that focus on training. </w:t>
      </w:r>
      <w:r w:rsidR="008C1E41" w:rsidRPr="008115F6">
        <w:rPr>
          <w:i/>
          <w:iCs/>
          <w:sz w:val="22"/>
          <w:szCs w:val="22"/>
        </w:rPr>
        <w:t>Lastly, p</w:t>
      </w:r>
      <w:r w:rsidRPr="008115F6">
        <w:rPr>
          <w:i/>
          <w:iCs/>
          <w:sz w:val="22"/>
          <w:szCs w:val="22"/>
        </w:rPr>
        <w:t>roject</w:t>
      </w:r>
      <w:r w:rsidR="008C1E41" w:rsidRPr="008115F6">
        <w:rPr>
          <w:i/>
          <w:iCs/>
          <w:sz w:val="22"/>
          <w:szCs w:val="22"/>
        </w:rPr>
        <w:t>s that</w:t>
      </w:r>
      <w:r w:rsidRPr="008115F6">
        <w:rPr>
          <w:i/>
          <w:iCs/>
          <w:sz w:val="22"/>
          <w:szCs w:val="22"/>
        </w:rPr>
        <w:t xml:space="preserve"> provide benefit</w:t>
      </w:r>
      <w:r w:rsidR="008C1E41" w:rsidRPr="008115F6">
        <w:rPr>
          <w:i/>
          <w:iCs/>
          <w:sz w:val="22"/>
          <w:szCs w:val="22"/>
        </w:rPr>
        <w:t>s</w:t>
      </w:r>
      <w:r w:rsidRPr="008115F6">
        <w:rPr>
          <w:i/>
          <w:iCs/>
          <w:sz w:val="22"/>
          <w:szCs w:val="22"/>
        </w:rPr>
        <w:t xml:space="preserve"> to disadvantaged and marginalized communitie</w:t>
      </w:r>
      <w:r w:rsidR="008C1E41" w:rsidRPr="008115F6">
        <w:rPr>
          <w:i/>
          <w:iCs/>
          <w:sz w:val="22"/>
          <w:szCs w:val="22"/>
        </w:rPr>
        <w:t>s will be prioritized.</w:t>
      </w:r>
      <w:r w:rsidRPr="008115F6">
        <w:rPr>
          <w:i/>
          <w:iCs/>
          <w:sz w:val="22"/>
          <w:szCs w:val="22"/>
        </w:rPr>
        <w:t xml:space="preserve"> </w:t>
      </w:r>
    </w:p>
    <w:p w14:paraId="518CB24A" w14:textId="77777777" w:rsidR="00FC63C4" w:rsidRDefault="00FC63C4" w:rsidP="00762AE9"/>
    <w:p w14:paraId="5FE1C887" w14:textId="77777777" w:rsidR="000B75EA" w:rsidRPr="000B75EA" w:rsidRDefault="000B75EA" w:rsidP="00762AE9"/>
    <w:p w14:paraId="34E6A22F" w14:textId="77777777" w:rsidR="00FC63C4" w:rsidRDefault="00FC63C4" w:rsidP="00762AE9"/>
    <w:p w14:paraId="1011EAD4" w14:textId="2D66D2DE" w:rsidR="00026194" w:rsidRDefault="00627C11" w:rsidP="00026194">
      <w:pPr>
        <w:pStyle w:val="Heading1"/>
      </w:pPr>
      <w:r>
        <w:t>Readiness</w:t>
      </w:r>
      <w:r w:rsidR="002627E3">
        <w:t xml:space="preserve"> (20 points)</w:t>
      </w:r>
    </w:p>
    <w:p w14:paraId="6629933E" w14:textId="3006AF9F" w:rsidR="002627E3" w:rsidRDefault="002627E3" w:rsidP="002627E3">
      <w:pPr>
        <w:pStyle w:val="Heading2"/>
      </w:pPr>
      <w:r>
        <w:t>Administrative Capacity</w:t>
      </w:r>
    </w:p>
    <w:p w14:paraId="16F64ACE" w14:textId="62F4ABC1" w:rsidR="002627E3" w:rsidRDefault="002627E3" w:rsidP="002627E3">
      <w:pPr>
        <w:rPr>
          <w:i/>
          <w:iCs/>
        </w:rPr>
      </w:pPr>
      <w:r w:rsidRPr="00710F2A">
        <w:rPr>
          <w:i/>
          <w:iCs/>
        </w:rPr>
        <w:t xml:space="preserve">Project proponents demonstrate administrative </w:t>
      </w:r>
      <w:r w:rsidR="00D70BA3" w:rsidRPr="00710F2A">
        <w:rPr>
          <w:i/>
          <w:iCs/>
        </w:rPr>
        <w:t>capacity.</w:t>
      </w:r>
    </w:p>
    <w:p w14:paraId="1AA53234" w14:textId="77777777" w:rsidR="00710F2A" w:rsidRPr="00762AE9" w:rsidRDefault="00710F2A" w:rsidP="002627E3"/>
    <w:p w14:paraId="7B97A304" w14:textId="021EF5C0" w:rsidR="002627E3" w:rsidRDefault="002627E3" w:rsidP="002627E3">
      <w:pPr>
        <w:pStyle w:val="Heading2"/>
      </w:pPr>
      <w:r>
        <w:t>Project implementation experience</w:t>
      </w:r>
    </w:p>
    <w:p w14:paraId="3EC2E256" w14:textId="1A220088" w:rsidR="002627E3" w:rsidRPr="00042BEC" w:rsidRDefault="002627E3" w:rsidP="002627E3">
      <w:pPr>
        <w:rPr>
          <w:i/>
          <w:iCs/>
        </w:rPr>
      </w:pPr>
      <w:r w:rsidRPr="00042BEC">
        <w:rPr>
          <w:i/>
          <w:iCs/>
        </w:rPr>
        <w:t xml:space="preserve">Applicant has a history of successful and timely project </w:t>
      </w:r>
      <w:r w:rsidR="00D70BA3" w:rsidRPr="00042BEC">
        <w:rPr>
          <w:i/>
          <w:iCs/>
        </w:rPr>
        <w:t>execution.</w:t>
      </w:r>
    </w:p>
    <w:p w14:paraId="4415DB78" w14:textId="77777777" w:rsidR="00042BEC" w:rsidRDefault="00042BEC" w:rsidP="002627E3"/>
    <w:p w14:paraId="08E094B1" w14:textId="279235DB" w:rsidR="002627E3" w:rsidRDefault="002627E3" w:rsidP="002627E3">
      <w:pPr>
        <w:pStyle w:val="Heading2"/>
      </w:pPr>
      <w:r>
        <w:t>Planning &amp; Compliance</w:t>
      </w:r>
    </w:p>
    <w:p w14:paraId="008EB514" w14:textId="608E7AA6" w:rsidR="002627E3" w:rsidRPr="00762AE9" w:rsidRDefault="002627E3" w:rsidP="002627E3">
      <w:pPr>
        <w:rPr>
          <w:i/>
          <w:iCs/>
        </w:rPr>
      </w:pPr>
      <w:r w:rsidRPr="00762AE9">
        <w:rPr>
          <w:i/>
          <w:iCs/>
        </w:rPr>
        <w:t>Planning, environmental compliance</w:t>
      </w:r>
      <w:r w:rsidR="002E7327" w:rsidRPr="00762AE9">
        <w:rPr>
          <w:i/>
          <w:iCs/>
        </w:rPr>
        <w:t>,</w:t>
      </w:r>
      <w:r w:rsidRPr="00762AE9">
        <w:rPr>
          <w:i/>
          <w:iCs/>
        </w:rPr>
        <w:t xml:space="preserve"> and permitting are </w:t>
      </w:r>
      <w:r w:rsidR="00D70BA3" w:rsidRPr="00762AE9">
        <w:rPr>
          <w:i/>
          <w:iCs/>
        </w:rPr>
        <w:t>completed.</w:t>
      </w:r>
    </w:p>
    <w:p w14:paraId="1DF65DFA" w14:textId="21686C7D" w:rsidR="002627E3" w:rsidRDefault="002627E3" w:rsidP="002627E3">
      <w:pPr>
        <w:rPr>
          <w:i/>
          <w:iCs/>
        </w:rPr>
      </w:pPr>
      <w:r w:rsidRPr="00762AE9">
        <w:rPr>
          <w:i/>
          <w:iCs/>
        </w:rPr>
        <w:t>See</w:t>
      </w:r>
      <w:r w:rsidR="00BD591C" w:rsidRPr="00762AE9">
        <w:rPr>
          <w:i/>
          <w:iCs/>
        </w:rPr>
        <w:t xml:space="preserve"> </w:t>
      </w:r>
      <w:r w:rsidR="0056035D" w:rsidRPr="00762AE9">
        <w:rPr>
          <w:i/>
          <w:iCs/>
        </w:rPr>
        <w:t xml:space="preserve">the </w:t>
      </w:r>
      <w:r w:rsidR="00E97810" w:rsidRPr="00762AE9">
        <w:rPr>
          <w:i/>
          <w:iCs/>
        </w:rPr>
        <w:t xml:space="preserve">environmental </w:t>
      </w:r>
      <w:hyperlink r:id="rId9" w:history="1">
        <w:r w:rsidR="00E97810" w:rsidRPr="00762AE9">
          <w:rPr>
            <w:rStyle w:val="Hyperlink"/>
            <w:i/>
            <w:iCs/>
          </w:rPr>
          <w:t>works</w:t>
        </w:r>
        <w:r w:rsidR="00367D94" w:rsidRPr="00762AE9">
          <w:rPr>
            <w:rStyle w:val="Hyperlink"/>
            <w:i/>
            <w:iCs/>
          </w:rPr>
          <w:t>h</w:t>
        </w:r>
        <w:r w:rsidR="00E97810" w:rsidRPr="00762AE9">
          <w:rPr>
            <w:rStyle w:val="Hyperlink"/>
            <w:i/>
            <w:iCs/>
          </w:rPr>
          <w:t>eet</w:t>
        </w:r>
      </w:hyperlink>
      <w:r w:rsidR="00E97810" w:rsidRPr="00762AE9">
        <w:rPr>
          <w:i/>
          <w:iCs/>
        </w:rPr>
        <w:t>. N</w:t>
      </w:r>
      <w:r w:rsidR="006A74A5" w:rsidRPr="00762AE9">
        <w:rPr>
          <w:i/>
          <w:iCs/>
        </w:rPr>
        <w:t>ote that NEPA/CEQA documents (if required by your project) should be uploaded</w:t>
      </w:r>
      <w:r w:rsidR="00C90E93" w:rsidRPr="00762AE9">
        <w:rPr>
          <w:i/>
          <w:iCs/>
        </w:rPr>
        <w:t xml:space="preserve"> via the eCivis portal. See Appendix C of the BWD Grant Guidelines</w:t>
      </w:r>
      <w:r w:rsidR="00BD591C" w:rsidRPr="00762AE9">
        <w:rPr>
          <w:i/>
          <w:iCs/>
        </w:rPr>
        <w:t xml:space="preserve"> for NEPA/CEQA compliance details.</w:t>
      </w:r>
    </w:p>
    <w:p w14:paraId="4C7EFDF9" w14:textId="77777777" w:rsidR="00762AE9" w:rsidRPr="00762AE9" w:rsidRDefault="00762AE9" w:rsidP="002627E3"/>
    <w:p w14:paraId="36F08F4A" w14:textId="3C22CBEF" w:rsidR="002627E3" w:rsidRDefault="002627E3" w:rsidP="002627E3">
      <w:pPr>
        <w:pStyle w:val="Heading2"/>
      </w:pPr>
      <w:r>
        <w:t>Timeline</w:t>
      </w:r>
    </w:p>
    <w:p w14:paraId="70104B39" w14:textId="756509C4" w:rsidR="002627E3" w:rsidRDefault="002627E3" w:rsidP="002627E3">
      <w:pPr>
        <w:rPr>
          <w:i/>
          <w:iCs/>
        </w:rPr>
      </w:pPr>
      <w:r w:rsidRPr="00B05E00">
        <w:rPr>
          <w:i/>
          <w:iCs/>
        </w:rPr>
        <w:t xml:space="preserve">Proponents will implement upon grant award and within their proposed </w:t>
      </w:r>
      <w:r w:rsidR="00D70BA3" w:rsidRPr="00B05E00">
        <w:rPr>
          <w:i/>
          <w:iCs/>
        </w:rPr>
        <w:t>schedule.</w:t>
      </w:r>
      <w:r w:rsidR="00B27144">
        <w:rPr>
          <w:i/>
          <w:iCs/>
        </w:rPr>
        <w:t xml:space="preserve"> Be sure that any content included here is consistent with the required </w:t>
      </w:r>
      <w:hyperlink r:id="rId10" w:history="1">
        <w:r w:rsidR="00B27144" w:rsidRPr="00B27144">
          <w:rPr>
            <w:rStyle w:val="Hyperlink"/>
            <w:i/>
            <w:iCs/>
          </w:rPr>
          <w:t>Workplan, Schedule, CEQA template</w:t>
        </w:r>
      </w:hyperlink>
      <w:r w:rsidR="00B27144">
        <w:rPr>
          <w:i/>
          <w:iCs/>
        </w:rPr>
        <w:t xml:space="preserve"> (to be uploaded separately on eCivis)</w:t>
      </w:r>
      <w:r w:rsidR="00D70BA3" w:rsidRPr="00B05E00">
        <w:rPr>
          <w:i/>
          <w:iCs/>
        </w:rPr>
        <w:t>.</w:t>
      </w:r>
    </w:p>
    <w:p w14:paraId="637C73F7" w14:textId="77777777" w:rsidR="00B05E00" w:rsidRPr="00B05E00" w:rsidRDefault="00B05E00" w:rsidP="002627E3">
      <w:pPr>
        <w:rPr>
          <w:i/>
          <w:iCs/>
        </w:rPr>
      </w:pPr>
    </w:p>
    <w:p w14:paraId="00B092C5" w14:textId="77777777" w:rsidR="00BC53B0" w:rsidRDefault="00BC53B0" w:rsidP="002627E3"/>
    <w:p w14:paraId="6DD1432B" w14:textId="175B0A50" w:rsidR="002627E3" w:rsidRDefault="002627E3" w:rsidP="002627E3">
      <w:pPr>
        <w:pStyle w:val="Heading1"/>
      </w:pPr>
      <w:r>
        <w:t>JOB CREATION (15 points)</w:t>
      </w:r>
    </w:p>
    <w:p w14:paraId="1AA768F2" w14:textId="257E54FF" w:rsidR="002627E3" w:rsidRDefault="00461AC6" w:rsidP="002627E3">
      <w:pPr>
        <w:rPr>
          <w:color w:val="FF0000"/>
        </w:rPr>
      </w:pPr>
      <w:r>
        <w:rPr>
          <w:color w:val="FF0000"/>
        </w:rPr>
        <w:t>Ensure any numbers included in</w:t>
      </w:r>
      <w:r w:rsidR="002627E3" w:rsidRPr="002627E3">
        <w:rPr>
          <w:color w:val="FF0000"/>
        </w:rPr>
        <w:t xml:space="preserve"> this section </w:t>
      </w:r>
      <w:r>
        <w:rPr>
          <w:color w:val="FF0000"/>
        </w:rPr>
        <w:t xml:space="preserve">are consistent with the eCivis Grant Portal Goals section, which </w:t>
      </w:r>
      <w:r w:rsidR="002627E3" w:rsidRPr="002627E3">
        <w:rPr>
          <w:color w:val="FF0000"/>
        </w:rPr>
        <w:t xml:space="preserve">is </w:t>
      </w:r>
      <w:r>
        <w:rPr>
          <w:color w:val="FF0000"/>
        </w:rPr>
        <w:t xml:space="preserve">a separate </w:t>
      </w:r>
      <w:r w:rsidR="002627E3" w:rsidRPr="002627E3">
        <w:rPr>
          <w:color w:val="FF0000"/>
        </w:rPr>
        <w:t>required</w:t>
      </w:r>
      <w:r w:rsidR="006B52EE">
        <w:rPr>
          <w:color w:val="FF0000"/>
        </w:rPr>
        <w:t xml:space="preserve"> </w:t>
      </w:r>
      <w:r>
        <w:rPr>
          <w:color w:val="FF0000"/>
        </w:rPr>
        <w:t>proposal element</w:t>
      </w:r>
      <w:r w:rsidR="00C6729A">
        <w:rPr>
          <w:color w:val="FF0000"/>
        </w:rPr>
        <w:t>.</w:t>
      </w:r>
    </w:p>
    <w:p w14:paraId="4291141F" w14:textId="74A20C29" w:rsidR="002627E3" w:rsidRDefault="002627E3" w:rsidP="002627E3">
      <w:pPr>
        <w:pStyle w:val="Heading2"/>
      </w:pPr>
      <w:r>
        <w:t>Training</w:t>
      </w:r>
      <w:r w:rsidR="002A39CE">
        <w:t xml:space="preserve"> Needs</w:t>
      </w:r>
    </w:p>
    <w:p w14:paraId="285C64BB" w14:textId="05A6BE79" w:rsidR="0053010E" w:rsidRDefault="0053010E" w:rsidP="0053010E">
      <w:pPr>
        <w:rPr>
          <w:i/>
          <w:iCs/>
        </w:rPr>
      </w:pPr>
      <w:r w:rsidRPr="00764943">
        <w:rPr>
          <w:i/>
          <w:iCs/>
        </w:rPr>
        <w:t xml:space="preserve">The application includes </w:t>
      </w:r>
      <w:proofErr w:type="gramStart"/>
      <w:r w:rsidRPr="00764943">
        <w:rPr>
          <w:i/>
          <w:iCs/>
        </w:rPr>
        <w:t>narrative</w:t>
      </w:r>
      <w:proofErr w:type="gramEnd"/>
      <w:r w:rsidRPr="00764943">
        <w:rPr>
          <w:i/>
          <w:iCs/>
        </w:rPr>
        <w:t xml:space="preserve"> describing need for training in job market.</w:t>
      </w:r>
    </w:p>
    <w:p w14:paraId="26C2FDCD" w14:textId="77777777" w:rsidR="00764943" w:rsidRPr="00764943" w:rsidRDefault="00764943" w:rsidP="0053010E"/>
    <w:p w14:paraId="080C8451" w14:textId="6CDD775C" w:rsidR="002627E3" w:rsidRDefault="002627E3" w:rsidP="002627E3">
      <w:pPr>
        <w:pStyle w:val="Heading2"/>
      </w:pPr>
      <w:r>
        <w:t>Average Wages</w:t>
      </w:r>
    </w:p>
    <w:p w14:paraId="07390873" w14:textId="5B694BEE" w:rsidR="002627E3" w:rsidRDefault="009D6229" w:rsidP="002627E3">
      <w:pPr>
        <w:rPr>
          <w:i/>
          <w:iCs/>
        </w:rPr>
      </w:pPr>
      <w:r w:rsidRPr="00764943">
        <w:rPr>
          <w:i/>
          <w:iCs/>
        </w:rPr>
        <w:t>The applicant provides estimates of average wages.</w:t>
      </w:r>
    </w:p>
    <w:p w14:paraId="15BD1D4B" w14:textId="77777777" w:rsidR="00764943" w:rsidRPr="00764943" w:rsidRDefault="00764943" w:rsidP="002627E3"/>
    <w:p w14:paraId="42447CD7" w14:textId="3205D95A" w:rsidR="002627E3" w:rsidRDefault="002627E3" w:rsidP="002627E3">
      <w:pPr>
        <w:pStyle w:val="Heading2"/>
      </w:pPr>
      <w:r>
        <w:t>Geographic Demand</w:t>
      </w:r>
    </w:p>
    <w:p w14:paraId="257026AA" w14:textId="72BBD85D" w:rsidR="002627E3" w:rsidRPr="00764943" w:rsidRDefault="009D6229" w:rsidP="002627E3">
      <w:pPr>
        <w:rPr>
          <w:i/>
          <w:iCs/>
        </w:rPr>
      </w:pPr>
      <w:r w:rsidRPr="00764943">
        <w:rPr>
          <w:i/>
          <w:iCs/>
        </w:rPr>
        <w:t>The appli</w:t>
      </w:r>
      <w:r w:rsidR="001F2C5C" w:rsidRPr="00764943">
        <w:rPr>
          <w:i/>
          <w:iCs/>
        </w:rPr>
        <w:t>cation shows geographic demand.</w:t>
      </w:r>
    </w:p>
    <w:p w14:paraId="5484B2B0" w14:textId="77777777" w:rsidR="00764943" w:rsidRDefault="00764943" w:rsidP="002627E3">
      <w:pPr>
        <w:pStyle w:val="Heading2"/>
        <w:rPr>
          <w:i/>
          <w:iCs/>
        </w:rPr>
      </w:pPr>
    </w:p>
    <w:p w14:paraId="6CA818E5" w14:textId="77777777" w:rsidR="00764943" w:rsidRPr="00764943" w:rsidRDefault="00764943" w:rsidP="00764943"/>
    <w:p w14:paraId="4703A2A8" w14:textId="1319815E" w:rsidR="002627E3" w:rsidRDefault="002627E3" w:rsidP="002627E3">
      <w:pPr>
        <w:pStyle w:val="Heading2"/>
      </w:pPr>
      <w:r>
        <w:t>Long-term Demand</w:t>
      </w:r>
    </w:p>
    <w:p w14:paraId="5CA9E66A" w14:textId="1FAE167D" w:rsidR="001F2C5C" w:rsidRPr="00764943" w:rsidRDefault="001F2C5C" w:rsidP="001F2C5C">
      <w:pPr>
        <w:rPr>
          <w:i/>
          <w:iCs/>
        </w:rPr>
      </w:pPr>
      <w:r w:rsidRPr="00764943">
        <w:rPr>
          <w:i/>
          <w:iCs/>
        </w:rPr>
        <w:t>The application explains long-term demand.</w:t>
      </w:r>
    </w:p>
    <w:p w14:paraId="048D940F" w14:textId="77777777" w:rsidR="002627E3" w:rsidRPr="002627E3" w:rsidRDefault="002627E3" w:rsidP="002627E3">
      <w:pPr>
        <w:rPr>
          <w:color w:val="FF0000"/>
        </w:rPr>
      </w:pPr>
    </w:p>
    <w:p w14:paraId="736E1239" w14:textId="77777777" w:rsidR="002627E3" w:rsidRPr="002627E3" w:rsidRDefault="002627E3" w:rsidP="002627E3"/>
    <w:sectPr w:rsidR="002627E3" w:rsidRPr="002627E3" w:rsidSect="00B65BF4">
      <w:footerReference w:type="default" r:id="rId11"/>
      <w:pgSz w:w="12240" w:h="15840" w:code="1"/>
      <w:pgMar w:top="1077" w:right="1077" w:bottom="1077" w:left="1077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FE48D" w14:textId="77777777" w:rsidR="00080B9C" w:rsidRDefault="00080B9C" w:rsidP="00B65BF4">
      <w:pPr>
        <w:spacing w:after="0" w:line="240" w:lineRule="auto"/>
      </w:pPr>
      <w:r>
        <w:separator/>
      </w:r>
    </w:p>
  </w:endnote>
  <w:endnote w:type="continuationSeparator" w:id="0">
    <w:p w14:paraId="34CE5ACC" w14:textId="77777777" w:rsidR="00080B9C" w:rsidRDefault="00080B9C" w:rsidP="00B6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1743459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1FC38" w14:textId="0A7C48C5" w:rsidR="00B65BF4" w:rsidRPr="00B65BF4" w:rsidRDefault="00B65BF4">
            <w:pPr>
              <w:pStyle w:val="Footer"/>
              <w:jc w:val="right"/>
              <w:rPr>
                <w:sz w:val="20"/>
                <w:szCs w:val="20"/>
              </w:rPr>
            </w:pPr>
            <w:r w:rsidRPr="00B65BF4">
              <w:rPr>
                <w:sz w:val="20"/>
                <w:szCs w:val="20"/>
              </w:rPr>
              <w:t xml:space="preserve">Page </w:t>
            </w:r>
            <w:r w:rsidRPr="00B65BF4">
              <w:rPr>
                <w:b/>
                <w:bCs/>
                <w:sz w:val="20"/>
                <w:szCs w:val="20"/>
              </w:rPr>
              <w:fldChar w:fldCharType="begin"/>
            </w:r>
            <w:r w:rsidRPr="00B65BF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65BF4">
              <w:rPr>
                <w:b/>
                <w:bCs/>
                <w:sz w:val="20"/>
                <w:szCs w:val="20"/>
              </w:rPr>
              <w:fldChar w:fldCharType="separate"/>
            </w:r>
            <w:r w:rsidRPr="00B65BF4">
              <w:rPr>
                <w:b/>
                <w:bCs/>
                <w:noProof/>
                <w:sz w:val="20"/>
                <w:szCs w:val="20"/>
              </w:rPr>
              <w:t>2</w:t>
            </w:r>
            <w:r w:rsidRPr="00B65BF4">
              <w:rPr>
                <w:b/>
                <w:bCs/>
                <w:sz w:val="20"/>
                <w:szCs w:val="20"/>
              </w:rPr>
              <w:fldChar w:fldCharType="end"/>
            </w:r>
            <w:r w:rsidRPr="00B65BF4">
              <w:rPr>
                <w:sz w:val="20"/>
                <w:szCs w:val="20"/>
              </w:rPr>
              <w:t xml:space="preserve"> of </w:t>
            </w:r>
            <w:r w:rsidRPr="00B65BF4">
              <w:rPr>
                <w:b/>
                <w:bCs/>
                <w:sz w:val="20"/>
                <w:szCs w:val="20"/>
              </w:rPr>
              <w:fldChar w:fldCharType="begin"/>
            </w:r>
            <w:r w:rsidRPr="00B65BF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65BF4">
              <w:rPr>
                <w:b/>
                <w:bCs/>
                <w:sz w:val="20"/>
                <w:szCs w:val="20"/>
              </w:rPr>
              <w:fldChar w:fldCharType="separate"/>
            </w:r>
            <w:r w:rsidRPr="00B65BF4">
              <w:rPr>
                <w:b/>
                <w:bCs/>
                <w:noProof/>
                <w:sz w:val="20"/>
                <w:szCs w:val="20"/>
              </w:rPr>
              <w:t>2</w:t>
            </w:r>
            <w:r w:rsidRPr="00B65BF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BC7E24" w14:textId="77777777" w:rsidR="00B65BF4" w:rsidRDefault="00B65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2D597" w14:textId="77777777" w:rsidR="00080B9C" w:rsidRDefault="00080B9C" w:rsidP="00B65BF4">
      <w:pPr>
        <w:spacing w:after="0" w:line="240" w:lineRule="auto"/>
      </w:pPr>
      <w:r>
        <w:separator/>
      </w:r>
    </w:p>
  </w:footnote>
  <w:footnote w:type="continuationSeparator" w:id="0">
    <w:p w14:paraId="7D8A6B8A" w14:textId="77777777" w:rsidR="00080B9C" w:rsidRDefault="00080B9C" w:rsidP="00B65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7B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3456D"/>
    <w:multiLevelType w:val="hybridMultilevel"/>
    <w:tmpl w:val="5CD6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1196">
    <w:abstractNumId w:val="1"/>
  </w:num>
  <w:num w:numId="2" w16cid:durableId="150026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NzQ0NzWyNDU3MrNQ0lEKTi0uzszPAykwqgUAL1Kv/iwAAAA="/>
  </w:docVars>
  <w:rsids>
    <w:rsidRoot w:val="005D5F2C"/>
    <w:rsid w:val="00026194"/>
    <w:rsid w:val="00030FCE"/>
    <w:rsid w:val="0004022C"/>
    <w:rsid w:val="00042BEC"/>
    <w:rsid w:val="00055DE7"/>
    <w:rsid w:val="00080B9C"/>
    <w:rsid w:val="000A1C82"/>
    <w:rsid w:val="000A63A1"/>
    <w:rsid w:val="000B75EA"/>
    <w:rsid w:val="001552CA"/>
    <w:rsid w:val="001F2C5C"/>
    <w:rsid w:val="002003FF"/>
    <w:rsid w:val="00210E4E"/>
    <w:rsid w:val="002627E3"/>
    <w:rsid w:val="0029531F"/>
    <w:rsid w:val="002A39CE"/>
    <w:rsid w:val="002B4681"/>
    <w:rsid w:val="002D3E4A"/>
    <w:rsid w:val="002E4363"/>
    <w:rsid w:val="002E7327"/>
    <w:rsid w:val="002E7618"/>
    <w:rsid w:val="00301F61"/>
    <w:rsid w:val="00367D94"/>
    <w:rsid w:val="003A5181"/>
    <w:rsid w:val="00455320"/>
    <w:rsid w:val="00461AC6"/>
    <w:rsid w:val="0053010E"/>
    <w:rsid w:val="0053212D"/>
    <w:rsid w:val="00535796"/>
    <w:rsid w:val="0056035D"/>
    <w:rsid w:val="005D5F2C"/>
    <w:rsid w:val="006242CC"/>
    <w:rsid w:val="00627C11"/>
    <w:rsid w:val="0063761C"/>
    <w:rsid w:val="006A74A5"/>
    <w:rsid w:val="006B52EE"/>
    <w:rsid w:val="00710F2A"/>
    <w:rsid w:val="00762AE9"/>
    <w:rsid w:val="00764943"/>
    <w:rsid w:val="007A42C3"/>
    <w:rsid w:val="0080233A"/>
    <w:rsid w:val="008115F6"/>
    <w:rsid w:val="0084342B"/>
    <w:rsid w:val="008B6940"/>
    <w:rsid w:val="008C1E41"/>
    <w:rsid w:val="008F3C0D"/>
    <w:rsid w:val="00937909"/>
    <w:rsid w:val="00942B09"/>
    <w:rsid w:val="00985F65"/>
    <w:rsid w:val="009D6229"/>
    <w:rsid w:val="00A63E37"/>
    <w:rsid w:val="00AC03E5"/>
    <w:rsid w:val="00AD5B7C"/>
    <w:rsid w:val="00B05E00"/>
    <w:rsid w:val="00B27144"/>
    <w:rsid w:val="00B65BF4"/>
    <w:rsid w:val="00BA5FA2"/>
    <w:rsid w:val="00BC53B0"/>
    <w:rsid w:val="00BD591C"/>
    <w:rsid w:val="00C232B5"/>
    <w:rsid w:val="00C611A2"/>
    <w:rsid w:val="00C6729A"/>
    <w:rsid w:val="00C90E93"/>
    <w:rsid w:val="00CC2E61"/>
    <w:rsid w:val="00CF4099"/>
    <w:rsid w:val="00D14A4F"/>
    <w:rsid w:val="00D219E2"/>
    <w:rsid w:val="00D31395"/>
    <w:rsid w:val="00D70BA3"/>
    <w:rsid w:val="00D956BD"/>
    <w:rsid w:val="00DE001A"/>
    <w:rsid w:val="00E52118"/>
    <w:rsid w:val="00E97810"/>
    <w:rsid w:val="00ED2B6F"/>
    <w:rsid w:val="00F17ED6"/>
    <w:rsid w:val="00F66EB4"/>
    <w:rsid w:val="00FC63C4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206E5"/>
  <w15:chartTrackingRefBased/>
  <w15:docId w15:val="{BC0893E5-BB9A-4462-B77A-41BF0100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2C"/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B6F"/>
    <w:pPr>
      <w:keepNext/>
      <w:keepLines/>
      <w:spacing w:before="240" w:after="0"/>
      <w:outlineLvl w:val="0"/>
    </w:pPr>
    <w:rPr>
      <w:rFonts w:eastAsiaTheme="majorEastAsia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194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B6F"/>
    <w:rPr>
      <w:rFonts w:ascii="Arial" w:eastAsiaTheme="majorEastAsia" w:hAnsi="Arial" w:cs="Arial"/>
      <w:color w:val="2F5496" w:themeColor="accent1" w:themeShade="BF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6194"/>
    <w:rPr>
      <w:rFonts w:ascii="Arial" w:eastAsiaTheme="majorEastAsia" w:hAnsi="Arial" w:cs="Arial"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5F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D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F4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F4"/>
    <w:rPr>
      <w:rFonts w:ascii="Arial" w:hAnsi="Arial" w:cs="Arial"/>
      <w:lang w:val="en-US"/>
    </w:rPr>
  </w:style>
  <w:style w:type="paragraph" w:customStyle="1" w:styleId="Default">
    <w:name w:val="Default"/>
    <w:rsid w:val="00985F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coastresourcepartnership.org/resilience-pla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wildfiretaskforce.org/wp-content/uploads/2022/04/californiawildfireandforestresilienceactionpla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34c031f8-c9fd-4018-8c5a-4159cdff6b0d-cdn-endpoint.azureedge.net/-/media/calfire-website/what-we-do/natural-resource-management/environmental-protection-program/wood-products-and-bioenergy/bwd_grants_timeline_ceqa_2023q1_web.xlsx?rev=c7261b95bf7146c59d48db7bb10f814b&amp;hash=4D9B0822478DFEC2BC8C8E69EEFD92E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4c031f8-c9fd-4018-8c5a-4159cdff6b0d-cdn-endpoint.azureedge.net/-/media/calfire-website/what-we-do/natural-resource-management/environmental-protection-program/wood-products-and-bioenergy/bwd_grants_timeline_ceqa_2023q1_web.xlsx?rev=c7261b95bf7146c59d48db7bb10f814b&amp;hash=4D9B0822478DFEC2BC8C8E69EEFD92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 Russell</dc:creator>
  <cp:keywords/>
  <dc:description/>
  <cp:lastModifiedBy>Vance Russell</cp:lastModifiedBy>
  <cp:revision>2</cp:revision>
  <dcterms:created xsi:type="dcterms:W3CDTF">2024-02-08T14:00:00Z</dcterms:created>
  <dcterms:modified xsi:type="dcterms:W3CDTF">2024-02-08T14:00:00Z</dcterms:modified>
</cp:coreProperties>
</file>